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Calibri" w:hAnsi="Calibri"/>
          <w:lang w:eastAsia="zxx"/>
        </w:rPr>
      </w:pPr>
      <w:r>
        <w:rPr>
          <w:rStyle w:val="Domylnaczcionkaakapitu"/>
          <w:rFonts w:eastAsia="Times New Roman" w:cs="Times New Roman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Zał. nr 2B do zapytania ofertowego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b/>
          <w:bCs/>
          <w:lang w:eastAsia="ar-SA"/>
        </w:rPr>
      </w:r>
    </w:p>
    <w:tbl>
      <w:tblPr>
        <w:tblW w:w="13964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7"/>
        <w:gridCol w:w="7546"/>
      </w:tblGrid>
      <w:tr>
        <w:trPr>
          <w:trHeight w:val="1349" w:hRule="atLeast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i/>
                <w:sz w:val="18"/>
                <w:lang w:eastAsia="ar-SA"/>
              </w:rPr>
              <w:t>(nazwa Wykonawcy/Wykonawców)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pacing w:before="120" w:after="0"/>
              <w:jc w:val="center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SZCZEGÓŁOWY WYKAZ SPRZĘTÓW DO OFERTY</w:t>
            </w:r>
          </w:p>
        </w:tc>
      </w:tr>
    </w:tbl>
    <w:p>
      <w:pPr>
        <w:pStyle w:val="Normal"/>
        <w:tabs>
          <w:tab w:val="clear" w:pos="708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/>
          <w:b/>
          <w:color w:val="000000"/>
          <w:lang w:eastAsia="ar-SA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ab/>
        <w:tab/>
        <w:tab/>
        <w:tab/>
        <w:tab/>
        <w:tab/>
        <w:tab/>
        <w:t>ul. T. Kościuszki 88, 23-400 Biłgoraj</w:t>
        <w:br/>
        <w:tab/>
        <w:tab/>
        <w:tab/>
        <w:tab/>
        <w:tab/>
        <w:tab/>
        <w:tab/>
        <w:tab/>
        <w:tab/>
        <w:tab/>
        <w:tab/>
        <w:tab/>
        <w:tab/>
        <w:t>tel. 84 688 28 64</w:t>
        <w:br/>
        <w:tab/>
        <w:tab/>
        <w:tab/>
        <w:tab/>
        <w:tab/>
        <w:tab/>
        <w:tab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  <w:lang w:val="pl-PL" w:eastAsia="zxx" w:bidi="zxx"/>
        </w:rPr>
      </w:pPr>
      <w:r>
        <w:rPr>
          <w:rStyle w:val="Domylnaczcionkaakapitu"/>
          <w:rFonts w:eastAsia="Times New Roman" w:cs="Times New Roman"/>
          <w:b/>
          <w:bCs/>
          <w:color w:val="000000"/>
          <w:spacing w:val="-3"/>
          <w:sz w:val="24"/>
          <w:szCs w:val="24"/>
          <w:u w:val="none"/>
          <w:shd w:fill="auto" w:val="clear"/>
          <w:lang w:val="pl-PL" w:eastAsia="zxx" w:bidi="zxx"/>
        </w:rPr>
        <w:t xml:space="preserve">Znak sprawy : </w:t>
      </w:r>
      <w:r>
        <w:rPr>
          <w:rStyle w:val="Domylnaczcionkaakapitu"/>
          <w:rFonts w:eastAsia="Times New Roman" w:cs="Calibri"/>
          <w:b/>
          <w:bCs/>
          <w:color w:val="000000"/>
          <w:spacing w:val="-3"/>
          <w:sz w:val="24"/>
          <w:szCs w:val="24"/>
          <w:u w:val="none"/>
          <w:shd w:fill="FFFFFF" w:val="clear"/>
          <w:lang w:val="pl-PL" w:eastAsia="zxx" w:bidi="zxx"/>
        </w:rPr>
        <w:t>PS.2202.3.4.2025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rPr/>
      </w:pPr>
      <w:r>
        <w:rPr>
          <w:rStyle w:val="Domylnaczcionkaakapitu1"/>
          <w:rFonts w:eastAsia="Arial"/>
          <w:color w:val="000000"/>
          <w:spacing w:val="-8"/>
        </w:rPr>
        <w:t xml:space="preserve">Niniejszy szczegółowy wykaz produktów stanowi załącznik do oferty (załącznik nr1)  </w:t>
      </w:r>
      <w:r>
        <w:rPr>
          <w:rStyle w:val="Domylnaczcionkaakapitu1"/>
          <w:rFonts w:eastAsia="Arial"/>
          <w:b/>
          <w:bCs/>
          <w:color w:val="333333"/>
          <w:spacing w:val="-8"/>
        </w:rPr>
        <w:t xml:space="preserve">na usługę </w:t>
      </w:r>
      <w:r>
        <w:rPr>
          <w:rStyle w:val="Domylnaczcionkaakapitu1"/>
          <w:rFonts w:eastAsia="Arial" w:cs="Calibri"/>
          <w:b/>
          <w:bCs/>
          <w:color w:val="000000"/>
          <w:spacing w:val="-8"/>
        </w:rPr>
        <w:t xml:space="preserve">pn.: </w:t>
      </w:r>
      <w:r>
        <w:rPr>
          <w:rStyle w:val="Domylnaczcionkaakapitu1"/>
          <w:rFonts w:eastAsia="Times New Roman CE" w:cs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Dylach”.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  <w:t>Część B –  Zakup sprzętu do czynności opiekuńczych</w:t>
      </w:r>
    </w:p>
    <w:p>
      <w:pPr>
        <w:pStyle w:val="Normal"/>
        <w:spacing w:lineRule="auto" w:line="240" w:before="0" w:after="0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Calibri"/>
          <w:b w:val="false"/>
          <w:bCs w:val="false"/>
          <w:color w:val="000000"/>
          <w:sz w:val="22"/>
          <w:szCs w:val="22"/>
        </w:rPr>
      </w:r>
    </w:p>
    <w:tbl>
      <w:tblPr>
        <w:tblW w:w="1389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"/>
        <w:gridCol w:w="242"/>
        <w:gridCol w:w="2969"/>
        <w:gridCol w:w="1870"/>
        <w:gridCol w:w="2850"/>
        <w:gridCol w:w="1082"/>
        <w:gridCol w:w="1486"/>
        <w:gridCol w:w="946"/>
        <w:gridCol w:w="1078"/>
        <w:gridCol w:w="1071"/>
      </w:tblGrid>
      <w:tr>
        <w:trPr/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4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Opis – wymogi minimalne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Ilość-szt.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Vat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Łączna wartość brutto</w:t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pacing w:before="0" w:after="0"/>
              <w:ind w:hanging="624" w:left="737" w:right="57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Śliniak duży zmywalny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2 stopniowa regulacja obwodu szyi, łatwe mocowanie za pomocą zatrzasków, Wymiary: 85x 45cm+-2cm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pacing w:before="0" w:after="0"/>
              <w:ind w:hanging="624" w:left="737" w:right="57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łóżko na kółkach z regulacją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wariant dla osoby siedząco-leżacej: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- materac piankowy przeciwodleżynowy w pokrowcu paroprzepuszczalnym, zmywalnym.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Cechy produktu: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4-częściowe, łamane metalowe leże z drewnianymi poprzeczkami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niezabudowane szczyty łóżka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wytrzymała stalowa rama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prosty montaż i demontaż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regulacja wys. leża od 39 cm do 80 cm+-5cm,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pilot sterujący w zestawie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możliwość blokady poszczególnych pozycji leża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koła z hamulcem o średnicy 125 mm umożliwiające transport pacjenta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regulowane boczne barierki bezpieczeństwa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precyzyjne i trwałe siłowniki sterujące 3 sekcjami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siłowniki unoszące bazę łóżka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wymiar leża 90x 200 cm +-5cm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Do samodzielnego montażu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</w:t>
            </w:r>
          </w:p>
          <w:p>
            <w:pPr>
              <w:pStyle w:val="Normal"/>
              <w:numPr>
                <w:ilvl w:val="0"/>
                <w:numId w:val="4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Maksymalna waga użytkownika (pacjenta) (kg) min 135</w:t>
            </w:r>
          </w:p>
          <w:p>
            <w:pPr>
              <w:pStyle w:val="Normal"/>
              <w:suppressAutoHyphens w:val="false"/>
              <w:spacing w:before="0" w:after="0"/>
              <w:textAlignment w:val="auto"/>
              <w:rPr/>
            </w:pPr>
            <w:r>
              <w:rPr>
                <w:rStyle w:val="Strong"/>
                <w:rFonts w:cs="Calibri"/>
                <w:b w:val="false"/>
                <w:bCs w:val="false"/>
                <w:color w:val="000000"/>
                <w:sz w:val="22"/>
                <w:szCs w:val="22"/>
              </w:rPr>
              <w:t>Materac do łóżka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Pianka wycięta w GOFER umożliwia lepszą redystrybucję ciśnienia oraz cyrkulację powietrza,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Pokrowiec wykonany z materiału paroprzepuszczalnego, oddychającego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Pasuje na leże o wymiarach 90 x 200 cm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Pokrowiec paroprzepuszczalny - zmywalny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Wkład materaca z wysokiej jakości pianki PU</w:t>
            </w:r>
          </w:p>
          <w:p>
            <w:pPr>
              <w:pStyle w:val="Normal"/>
              <w:numPr>
                <w:ilvl w:val="0"/>
                <w:numId w:val="5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pacing w:before="0" w:after="0"/>
              <w:ind w:hanging="624" w:left="737" w:right="57"/>
              <w:jc w:val="left"/>
              <w:textAlignment w:val="baseline"/>
              <w:rPr/>
            </w:pPr>
            <w:r>
              <w:rPr/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wózek inwalidzki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prysznicowy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spacing w:before="0" w:after="0"/>
              <w:jc w:val="both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 xml:space="preserve">Wykonany z  aluminium odporne na działanie wody </w:t>
              <w:br/>
              <w:t xml:space="preserve">a elementy łączące części ze stali nierdzewnej, </w:t>
              <w:br/>
              <w:t>z możliwością najechania nad muszlę toaletową,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podnoszone podłokietniki,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odchylany podnóżek i chowany pod siedzisko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anatomicznie uformowane siedzisko z otworem higienicznym,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zdejmowane oparcie dla łatwiejszego transportu i przechowywania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możliwość najechania nad muszlę toaletową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wysokość najazdowa 45 cm +-2cm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Maksymalna waga użytkownika min 120 kg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57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ciśnieniomierz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Wskaźnik nieregularnej pracy serca – arytmii (IHB – Irregular Heart Beat)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Interpretacja wyniku w skali WHO (Światowej Organizacji Zdrowia)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Duży, kontrastowy ekran LCD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Dokładność wskazania ciśnienia: ±3mmHg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Dokładność wskazania tętna: ±4%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Dwa kanały pomiarowe dla dwóch osób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Uniwersalny mankiet o dużym zakresie regulacji 22-42 cm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Zakres pomiaru: skurczowe: 30–280 mmHg+-5mmHg, rozkurczowe: 40–199 mmHg +-5mmHg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tru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Zakres pomiaru tętna: 40-199 uderzeń/minutę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Zasilacz sieciowy klasy medycznej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Możliwość zasilania bateryjnego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Automatyczne wyłączenie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Wskaźnik zużycia baterii</w:t>
            </w:r>
          </w:p>
          <w:p>
            <w:pPr>
              <w:pStyle w:val="Normal"/>
              <w:numPr>
                <w:ilvl w:val="0"/>
                <w:numId w:val="7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Wyrób nowy, medyczny, atestowany.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57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wózek inwalidzki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Heading1"/>
              <w:numPr>
                <w:ilvl w:val="0"/>
                <w:numId w:val="0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aluminiowy wózek inwalidzki z regulacją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ind w:hanging="360" w:left="360" w:right="0"/>
              <w:textAlignment w:val="auto"/>
              <w:rPr/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Rodzaj wózk: Wózek ręczny</w:t>
            </w:r>
          </w:p>
          <w:p>
            <w:pPr>
              <w:pStyle w:val="Normal"/>
              <w:numPr>
                <w:ilvl w:val="0"/>
                <w:numId w:val="8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Miękkie oparcie oraz poduszka na siedzisko</w:t>
            </w:r>
          </w:p>
          <w:p>
            <w:pPr>
              <w:pStyle w:val="Normal"/>
              <w:numPr>
                <w:ilvl w:val="0"/>
                <w:numId w:val="8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Łamane oparcie, uchylne podnóżki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Funkcja szybkiego montażu/demontażu kół</w:t>
            </w:r>
          </w:p>
          <w:p>
            <w:pPr>
              <w:pStyle w:val="Normal"/>
              <w:numPr>
                <w:ilvl w:val="0"/>
                <w:numId w:val="9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Waga wózka (14-18 kg)</w:t>
            </w:r>
          </w:p>
          <w:p>
            <w:pPr>
              <w:pStyle w:val="Normal"/>
              <w:numPr>
                <w:ilvl w:val="0"/>
                <w:numId w:val="10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Ciężar osoby przewożonej min 110 kilogramów.</w:t>
            </w:r>
          </w:p>
          <w:p>
            <w:pPr>
              <w:pStyle w:val="Normal"/>
              <w:numPr>
                <w:ilvl w:val="0"/>
                <w:numId w:val="10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Gumowe koła przednie.</w:t>
            </w:r>
          </w:p>
          <w:p>
            <w:pPr>
              <w:pStyle w:val="Normal"/>
              <w:numPr>
                <w:ilvl w:val="0"/>
                <w:numId w:val="11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Pas bezpieczeństwa.</w:t>
            </w:r>
          </w:p>
          <w:p>
            <w:pPr>
              <w:pStyle w:val="Normal"/>
              <w:numPr>
                <w:ilvl w:val="0"/>
                <w:numId w:val="11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Poduszka.</w:t>
            </w:r>
          </w:p>
          <w:p>
            <w:pPr>
              <w:pStyle w:val="Normal"/>
              <w:numPr>
                <w:ilvl w:val="0"/>
                <w:numId w:val="11"/>
              </w:numPr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Taśma zabezpieczająca łydki.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Szerokość całkowita: 64-69 cm+-2cm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Głębokość całkowita: 106 cm +-2cm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Wysokość siedziska od podłoża: 47 cm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Hamulce dla osoby prowadzącej: Tak.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Możliwość składania wózka.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Funkcja regulacji środka ciężkości: Tak.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Rodzaj kół tylnych: Pompowane o średnicy min. 24".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Rodzaj kół przednich: Pełne.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Podnóżki: Uchylne, zdejmowalne.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Kieszeń na drobiazgi: Tak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textAlignment w:val="auto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Hamulec postojowy: Tak</w:t>
            </w:r>
          </w:p>
          <w:p>
            <w:pPr>
              <w:pStyle w:val="Normal"/>
              <w:numPr>
                <w:ilvl w:val="0"/>
                <w:numId w:val="12"/>
              </w:numPr>
              <w:suppressAutoHyphens w:val="false"/>
              <w:spacing w:before="0" w:after="0"/>
              <w:ind w:hanging="360" w:left="360" w:right="0"/>
              <w:textAlignment w:val="auto"/>
              <w:rPr/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Kolor tapicerki: Czarny.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1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57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chodzik czterokołowy</w:t>
            </w:r>
          </w:p>
        </w:tc>
        <w:tc>
          <w:tcPr>
            <w:tcW w:w="47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fill="FFFFFF"/>
              <w:spacing w:lineRule="auto" w:line="240"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Balkonik rehabilitacyjny stały z kółkami.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Aluminiowa konstrukcja,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Możliwość zablokowania balkonika,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Możliwość Składana,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Regulowana wysokość,</w:t>
            </w:r>
          </w:p>
          <w:p>
            <w:pPr>
              <w:pStyle w:val="Zawartotabeli"/>
              <w:numPr>
                <w:ilvl w:val="0"/>
                <w:numId w:val="13"/>
              </w:numPr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Max. obciążenie min 110 kg,</w:t>
            </w:r>
          </w:p>
          <w:p>
            <w:pPr>
              <w:pStyle w:val="Zawartotabeli"/>
              <w:rPr>
                <w:rFonts w:ascii="Calibri" w:hAnsi="Calibri" w:eastAsia="Times New Roman" w:cs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/>
                <w:b w:val="false"/>
                <w:bCs w:val="false"/>
                <w:color w:val="000000"/>
                <w:sz w:val="22"/>
                <w:szCs w:val="22"/>
                <w:lang w:eastAsia="pl-PL"/>
              </w:rPr>
              <w:t>Produkt medyczny, atestowany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890" w:hRule="atLeast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08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85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netto: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brutto: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  <w:br/>
              <w:br/>
            </w:r>
            <w:r>
              <w:rPr>
                <w:rFonts w:ascii="Calibri" w:hAnsi="Calibri"/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240" w:before="228" w:after="228"/>
        <w:jc w:val="right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/>
          <w:i/>
          <w:sz w:val="24"/>
          <w:szCs w:val="24"/>
          <w:lang w:eastAsia="ar-SA"/>
        </w:rPr>
        <w:t>………</w:t>
      </w:r>
      <w:r>
        <w:rPr>
          <w:rFonts w:cs="Arial"/>
          <w:i/>
          <w:sz w:val="24"/>
          <w:szCs w:val="24"/>
          <w:lang w:eastAsia="ar-SA"/>
        </w:rPr>
        <w:t xml:space="preserve">.............. (miejscowość), dnia ….......……….……. r.                                                                                                   </w:t>
      </w:r>
      <w:r>
        <w:rPr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0" w:after="0"/>
        <w:jc w:val="right"/>
        <w:rPr/>
      </w:pPr>
      <w:r>
        <w:rPr>
          <w:rStyle w:val="Domylnaczcionkaakapitu"/>
          <w:rFonts w:eastAsia="Arial" w:cs="Arial"/>
          <w:i/>
          <w:iCs/>
          <w:color w:val="000000"/>
          <w:sz w:val="20"/>
          <w:szCs w:val="20"/>
          <w:u w:val="none"/>
          <w:shd w:fill="auto" w:val="clear"/>
          <w:lang w:eastAsia="ar-SA"/>
        </w:rPr>
        <w:t>(podpis Wykonawcy/Pełnomocnika)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417" w:right="1417" w:gutter="0" w:header="680" w:top="1530" w:footer="624" w:bottom="112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0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6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6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0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0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0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0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uppressAutoHyphens w:val="true"/>
      <w:spacing w:before="480" w:after="0"/>
      <w:outlineLvl w:val="0"/>
    </w:pPr>
    <w:rPr>
      <w:rFonts w:ascii="Cambria" w:hAnsi="Cambria" w:eastAsia="Times New Roman" w:cs="Mangal;Courier New"/>
      <w:b/>
      <w:bCs/>
      <w:color w:val="365F91"/>
      <w:sz w:val="28"/>
      <w:szCs w:val="25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2"/>
      </w:numPr>
      <w:suppressAutoHyphens w:val="true"/>
      <w:spacing w:before="200" w:after="0"/>
      <w:outlineLvl w:val="1"/>
    </w:pPr>
    <w:rPr>
      <w:rFonts w:ascii="Cambria" w:hAnsi="Cambria" w:eastAsia="Times New Roman" w:cs="Mangal;Courier New"/>
      <w:b/>
      <w:bCs/>
      <w:color w:val="4F81BD"/>
      <w:sz w:val="26"/>
      <w:szCs w:val="23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uppressAutoHyphens w:val="true"/>
      <w:spacing w:before="200" w:after="0"/>
      <w:outlineLvl w:val="4"/>
    </w:pPr>
    <w:rPr>
      <w:rFonts w:ascii="Cambria" w:hAnsi="Cambria" w:eastAsia="Times New Roman" w:cs="Mangal;Courier New"/>
      <w:color w:val="243F60"/>
      <w:szCs w:val="21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1">
    <w:name w:val="Domyślna czcionka akapitu1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Nagwek1">
    <w:name w:val="Nagłówek1"/>
    <w:basedOn w:val="Domylnaczcionkaakapitu"/>
    <w:qFormat/>
    <w:rPr/>
  </w:style>
  <w:style w:type="character" w:styleId="Bodytext">
    <w:name w:val="bodytext"/>
    <w:basedOn w:val="Domylnaczcionkaakapitu"/>
    <w:qFormat/>
    <w:rPr/>
  </w:style>
  <w:style w:type="character" w:styleId="Strong">
    <w:name w:val="Strong"/>
    <w:qFormat/>
    <w:rPr>
      <w:b/>
      <w:bCs/>
    </w:rPr>
  </w:style>
  <w:style w:type="character" w:styleId="Attribute-name">
    <w:name w:val="attribute-name"/>
    <w:basedOn w:val="Domylnaczcionkaakapitu"/>
    <w:qFormat/>
    <w:rPr/>
  </w:style>
  <w:style w:type="character" w:styleId="Attribute-value">
    <w:name w:val="attribute-value"/>
    <w:basedOn w:val="Domylnaczcionkaakapitu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paragraph" w:styleId="Nagwek">
    <w:name w:val="Nagłówek"/>
    <w:basedOn w:val="Normal"/>
    <w:next w:val="BodyText1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false"/>
    </w:pPr>
    <w:rPr/>
  </w:style>
  <w:style w:type="paragraph" w:styleId="BodyText1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Standard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20" w:right="0"/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0" w:hAnsi="0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Ccb9d67a">
    <w:name w:val="ccb9d67a"/>
    <w:basedOn w:val="Normal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Mangal;Courier New"/>
      <w:color w:val="auto"/>
      <w:kern w:val="2"/>
      <w:sz w:val="24"/>
      <w:szCs w:val="21"/>
      <w:lang w:val="pl-PL" w:eastAsia="zh-CN" w:bidi="hi-IN"/>
    </w:rPr>
  </w:style>
  <w:style w:type="numbering" w:styleId="WW8Num10">
    <w:name w:val="WW8Num10"/>
    <w:qFormat/>
  </w:style>
  <w:style w:type="numbering" w:styleId="WW8Num3">
    <w:name w:val="WW8Num3"/>
    <w:qFormat/>
  </w:style>
  <w:style w:type="numbering" w:styleId="WW8Num13">
    <w:name w:val="WW8Num13"/>
    <w:qFormat/>
  </w:style>
  <w:style w:type="numbering" w:styleId="WW8Num6">
    <w:name w:val="WW8Num6"/>
    <w:qFormat/>
  </w:style>
  <w:style w:type="numbering" w:styleId="WW8Num2">
    <w:name w:val="WW8Num2"/>
    <w:qFormat/>
  </w:style>
  <w:style w:type="numbering" w:styleId="WW8Num9">
    <w:name w:val="WW8Num9"/>
    <w:qFormat/>
  </w:style>
  <w:style w:type="numbering" w:styleId="WW8Num5">
    <w:name w:val="WW8Num5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4">
    <w:name w:val="WW8Num4"/>
    <w:qFormat/>
  </w:style>
  <w:style w:type="numbering" w:styleId="WW8Num11">
    <w:name w:val="WW8Num11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1189</TotalTime>
  <Application>LibreOffice/24.2.3.2$Windows_X86_64 LibreOffice_project/433d9c2ded56988e8a90e6b2e771ee4e6a5ab2ba</Application>
  <AppVersion>15.0000</AppVersion>
  <Pages>6</Pages>
  <Words>613</Words>
  <Characters>3771</Characters>
  <CharactersWithSpaces>4402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2024-02-09T22:08:00Z</dcterms:created>
  <dc:creator>Jakub Milewski</dc:creator>
  <dc:description/>
  <dc:language>pl-PL</dc:language>
  <cp:lastModifiedBy/>
  <dcterms:modified xsi:type="dcterms:W3CDTF">2025-08-20T11:41:32Z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