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3CEB" w14:textId="62320D29" w:rsidR="00E82FB9" w:rsidRDefault="00E82FB9" w:rsidP="005E359D">
      <w:pPr>
        <w:keepNext/>
        <w:keepLines/>
        <w:spacing w:before="160" w:after="200" w:line="278" w:lineRule="auto"/>
        <w:ind w:left="360" w:hanging="360"/>
        <w:outlineLvl w:val="0"/>
      </w:pPr>
      <w:r>
        <w:t>Załącznik Nr 1 do zapytania ofertowego</w:t>
      </w:r>
    </w:p>
    <w:p w14:paraId="051C9D11" w14:textId="4282AE26" w:rsidR="005E359D" w:rsidRPr="005E359D" w:rsidRDefault="005E359D" w:rsidP="005E359D">
      <w:pPr>
        <w:keepNext/>
        <w:keepLines/>
        <w:numPr>
          <w:ilvl w:val="0"/>
          <w:numId w:val="1"/>
        </w:numPr>
        <w:spacing w:before="160" w:after="200" w:line="278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</w:pPr>
      <w:r w:rsidRPr="005E359D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Dostawa serwera z systemem operacyjnym</w:t>
      </w:r>
    </w:p>
    <w:p w14:paraId="35C2504C" w14:textId="05F5F5DD" w:rsidR="005E359D" w:rsidRPr="00EB3677" w:rsidRDefault="005E359D" w:rsidP="00EB3677">
      <w:pPr>
        <w:pStyle w:val="Akapitzlist"/>
        <w:keepNext/>
        <w:keepLines/>
        <w:numPr>
          <w:ilvl w:val="1"/>
          <w:numId w:val="9"/>
        </w:numPr>
        <w:spacing w:before="160" w:after="200" w:line="278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EB367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Ogólne warunki realizacji zamówienia</w:t>
      </w:r>
    </w:p>
    <w:p w14:paraId="7A8F3325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bookmarkStart w:id="0" w:name="_Hlk211587796"/>
      <w:r w:rsidRPr="005E359D">
        <w:rPr>
          <w:rFonts w:ascii="Aptos" w:eastAsia="MS Mincho" w:hAnsi="Aptos" w:cs="Arial"/>
          <w:kern w:val="0"/>
          <w:sz w:val="24"/>
          <w14:ligatures w14:val="none"/>
        </w:rPr>
        <w:t xml:space="preserve">Przedmiot zamówienia obejmuje dostawę do siedziby Zamawiającego, tj. Urzędu Gminy Biłgoraj serwera z systemem operacyjnym </w:t>
      </w:r>
      <w:bookmarkEnd w:id="0"/>
      <w:r w:rsidRPr="005E359D">
        <w:rPr>
          <w:rFonts w:ascii="Aptos" w:eastAsia="MS Mincho" w:hAnsi="Aptos" w:cs="Arial"/>
          <w:kern w:val="0"/>
          <w:sz w:val="24"/>
          <w14:ligatures w14:val="none"/>
        </w:rPr>
        <w:t>– 1 szt.</w:t>
      </w:r>
    </w:p>
    <w:p w14:paraId="62AA13D7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Dostarczany sprzęt i oprogramowanie muszą być fabrycznie nowe, nieużywane, nieuszkodzone i nieobciążone prawami osób trzecich.</w:t>
      </w:r>
    </w:p>
    <w:p w14:paraId="31C8139F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Oferowany sprzęt musi pochodzić z bieżącej produkcji. W szczególności oferowane modele w dniu składania ofert nie mogą być przeznaczone przez producenta do wycofania z produkcji (tzw. End of Life).</w:t>
      </w:r>
    </w:p>
    <w:p w14:paraId="63A57F8B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Dostarczany sprzęt i oprogramowanie muszą pochodzić z oficjalnego kanału dystrybucyjnego w UE.</w:t>
      </w:r>
    </w:p>
    <w:p w14:paraId="5F1AEDF5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Wykonawca zapewni takie opakowanie sprzętu jakie jest wymagane, żeby nie dopuścić do jego uszkodzenia lub pogorszenia jego jakości w trakcie transportu do miejsca dostawy.</w:t>
      </w:r>
    </w:p>
    <w:p w14:paraId="2727B083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Dostarczany sprzęt musi posiadać stosowne certyfikaty dopuszczające go do sprzedaży i użytkowania na terytorium RP (w zakresie w jakim dotyczy).</w:t>
      </w:r>
    </w:p>
    <w:p w14:paraId="38AB69A2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Sprzęt będzie oznaczony zgodnie z obowiązującymi przepisami, a w szczególności znakami bezpieczeństwa.</w:t>
      </w:r>
    </w:p>
    <w:p w14:paraId="23002FBD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Wykonawca zainstaluje serwer w szafie wskazanej przez Zamawiającego, uruchomi i skonfiguruje w porozumieniu z Zamawiającym. Wykonawca musi dostarczyć wszelkie akcesoria montażowe umożliwiające instalację serwera w szafach i jego uruchomienie.</w:t>
      </w:r>
    </w:p>
    <w:p w14:paraId="59342EDD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Wykonawca wyda Zamawiającemu instrukcje obsługi sprzętu lub – jeśli są one udostępniane przez producenta w formie elektronicznej – przekaże adresy WWW, pod którymi można je pobrać.</w:t>
      </w:r>
    </w:p>
    <w:p w14:paraId="41F6BFE2" w14:textId="77777777" w:rsidR="005E359D" w:rsidRPr="005E359D" w:rsidRDefault="005E359D" w:rsidP="005E359D">
      <w:pPr>
        <w:numPr>
          <w:ilvl w:val="0"/>
          <w:numId w:val="6"/>
        </w:numPr>
        <w:spacing w:after="200" w:line="278" w:lineRule="auto"/>
        <w:contextualSpacing/>
        <w:rPr>
          <w:rFonts w:ascii="Aptos" w:eastAsia="MS Mincho" w:hAnsi="Aptos" w:cs="Arial"/>
          <w:kern w:val="0"/>
          <w:sz w:val="24"/>
          <w14:ligatures w14:val="none"/>
        </w:rPr>
      </w:pPr>
      <w:r w:rsidRPr="005E359D">
        <w:rPr>
          <w:rFonts w:ascii="Aptos" w:eastAsia="MS Mincho" w:hAnsi="Aptos" w:cs="Arial"/>
          <w:kern w:val="0"/>
          <w:sz w:val="24"/>
          <w14:ligatures w14:val="none"/>
        </w:rPr>
        <w:t>Dla oprogramowania Wykonawca zobowiązany jest do udzielenia niewyłącznej licencji właściwemu dla danej części Zamawiającego lub przeniesienia na Odbiorcę niewyłącznego uprawnienia licencyjnego zgodnego z zasadami licencjonowania określonymi przez producenta.</w:t>
      </w:r>
    </w:p>
    <w:p w14:paraId="322C14A6" w14:textId="3D1C4CB5" w:rsidR="005E359D" w:rsidRPr="00EB3677" w:rsidRDefault="005E359D" w:rsidP="00EB3677">
      <w:pPr>
        <w:pStyle w:val="Akapitzlist"/>
        <w:keepNext/>
        <w:keepLines/>
        <w:numPr>
          <w:ilvl w:val="1"/>
          <w:numId w:val="9"/>
        </w:numPr>
        <w:spacing w:before="160" w:after="200" w:line="278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EB367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Wymagania minimalne dla </w:t>
      </w:r>
      <w:bookmarkStart w:id="1" w:name="_Hlk202456280"/>
      <w:r w:rsidRPr="00EB367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serwera z systemem operacyjnym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9"/>
        <w:gridCol w:w="6661"/>
      </w:tblGrid>
      <w:tr w:rsidR="005E359D" w:rsidRPr="005E359D" w14:paraId="31AEB947" w14:textId="77777777" w:rsidTr="00C43C76">
        <w:tc>
          <w:tcPr>
            <w:tcW w:w="1969" w:type="dxa"/>
          </w:tcPr>
          <w:p w14:paraId="6020EC16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/>
                <w:sz w:val="24"/>
              </w:rPr>
              <w:t>Obszar</w:t>
            </w:r>
            <w:proofErr w:type="spellEnd"/>
            <w:r w:rsidRPr="005E359D">
              <w:rPr>
                <w:rFonts w:ascii="Aptos" w:hAnsi="Aptos" w:cs="Arial"/>
                <w:b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b/>
                <w:sz w:val="24"/>
              </w:rPr>
              <w:t>wymagań</w:t>
            </w:r>
            <w:proofErr w:type="spellEnd"/>
          </w:p>
        </w:tc>
        <w:tc>
          <w:tcPr>
            <w:tcW w:w="6661" w:type="dxa"/>
          </w:tcPr>
          <w:p w14:paraId="6A0DE247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/>
                <w:sz w:val="24"/>
              </w:rPr>
              <w:t>Wymagania</w:t>
            </w:r>
            <w:proofErr w:type="spellEnd"/>
            <w:r w:rsidRPr="005E359D">
              <w:rPr>
                <w:rFonts w:ascii="Aptos" w:hAnsi="Aptos" w:cs="Arial"/>
                <w:b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b/>
                <w:sz w:val="24"/>
              </w:rPr>
              <w:t>minimalne</w:t>
            </w:r>
            <w:proofErr w:type="spellEnd"/>
          </w:p>
        </w:tc>
      </w:tr>
      <w:tr w:rsidR="005E359D" w:rsidRPr="005E359D" w14:paraId="106B6CCF" w14:textId="77777777" w:rsidTr="00C43C76">
        <w:tc>
          <w:tcPr>
            <w:tcW w:w="1969" w:type="dxa"/>
          </w:tcPr>
          <w:p w14:paraId="17069975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lastRenderedPageBreak/>
              <w:t>Obudowa</w:t>
            </w:r>
            <w:proofErr w:type="spellEnd"/>
          </w:p>
        </w:tc>
        <w:tc>
          <w:tcPr>
            <w:tcW w:w="6661" w:type="dxa"/>
          </w:tcPr>
          <w:p w14:paraId="7339EDF9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Typu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rack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o wysokości maksymalnie 2U z możliwością instalacji do 8 dysków 2.5" Hot-Plug, z kompletem szyn umożliwiających montaż w szafie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rack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i wysuwanie serwera do celów serwisowych oraz organizatorem do kabli</w:t>
            </w:r>
          </w:p>
        </w:tc>
      </w:tr>
      <w:tr w:rsidR="005E359D" w:rsidRPr="005E359D" w14:paraId="3AD8365F" w14:textId="77777777" w:rsidTr="00C43C76">
        <w:tc>
          <w:tcPr>
            <w:tcW w:w="1969" w:type="dxa"/>
          </w:tcPr>
          <w:p w14:paraId="043A04B7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Płyta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główna</w:t>
            </w:r>
            <w:proofErr w:type="spellEnd"/>
          </w:p>
        </w:tc>
        <w:tc>
          <w:tcPr>
            <w:tcW w:w="6661" w:type="dxa"/>
          </w:tcPr>
          <w:p w14:paraId="40D386D8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Płyta główna z możliwością instalacji dwóch fizycznych procesorów</w:t>
            </w:r>
          </w:p>
          <w:p w14:paraId="0DE8E650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Możliwości rozbudowy: co najmniej jeden wolny slot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PCIe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x16 generacji co najmniej 4</w:t>
            </w:r>
          </w:p>
        </w:tc>
      </w:tr>
      <w:tr w:rsidR="005E359D" w:rsidRPr="005E359D" w14:paraId="5FCD3024" w14:textId="77777777" w:rsidTr="00C43C76">
        <w:tc>
          <w:tcPr>
            <w:tcW w:w="1969" w:type="dxa"/>
          </w:tcPr>
          <w:p w14:paraId="13AAB3E7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Procesor</w:t>
            </w:r>
            <w:proofErr w:type="spellEnd"/>
          </w:p>
        </w:tc>
        <w:tc>
          <w:tcPr>
            <w:tcW w:w="6661" w:type="dxa"/>
          </w:tcPr>
          <w:p w14:paraId="16C47325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Zainstalowane dwa procesory ośmiordzeniowe klasy x86 dedykowane do pracy z oferowanym serwerem, umożliwiające osiągnięcie przez serwer wyniku co najmniej 169 punktów w teście SPECrate2017_int_base dla konfiguracji dwuprocesorowej według wyników publikowanych na stronie </w:t>
            </w:r>
            <w:hyperlink r:id="rId7" w:history="1">
              <w:r w:rsidRPr="00C43C76">
                <w:rPr>
                  <w:rFonts w:ascii="Aptos" w:hAnsi="Aptos" w:cs="Arial"/>
                  <w:color w:val="0000FF"/>
                  <w:sz w:val="24"/>
                  <w:u w:val="single"/>
                  <w:lang w:val="pl-PL"/>
                </w:rPr>
                <w:t>www.spec.org</w:t>
              </w:r>
            </w:hyperlink>
            <w:r w:rsidRPr="00C43C76">
              <w:rPr>
                <w:rFonts w:ascii="Aptos" w:hAnsi="Aptos" w:cs="Arial"/>
                <w:sz w:val="24"/>
                <w:lang w:val="pl-PL"/>
              </w:rPr>
              <w:t xml:space="preserve">. </w:t>
            </w:r>
          </w:p>
          <w:p w14:paraId="09821E33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  <w:lang w:val="pl-PL"/>
              </w:rPr>
            </w:pPr>
            <w:r w:rsidRPr="00010F63">
              <w:rPr>
                <w:rFonts w:ascii="Aptos" w:hAnsi="Aptos" w:cs="Arial"/>
                <w:color w:val="000000" w:themeColor="text1"/>
                <w:sz w:val="24"/>
                <w:lang w:val="pl-PL"/>
              </w:rPr>
              <w:t xml:space="preserve">Do oferty należy załączyć </w:t>
            </w:r>
            <w:bookmarkStart w:id="2" w:name="_Hlk211596080"/>
            <w:r w:rsidRPr="00010F63">
              <w:rPr>
                <w:rFonts w:ascii="Aptos" w:hAnsi="Aptos" w:cs="Arial"/>
                <w:color w:val="000000" w:themeColor="text1"/>
                <w:sz w:val="24"/>
                <w:lang w:val="pl-PL"/>
              </w:rPr>
              <w:t>wydruk z ww. strony, dopuszcza się wydruk w języku angielskim</w:t>
            </w:r>
            <w:bookmarkEnd w:id="2"/>
            <w:r w:rsidRPr="00010F63">
              <w:rPr>
                <w:rFonts w:ascii="Aptos" w:hAnsi="Aptos" w:cs="Arial"/>
                <w:color w:val="000000" w:themeColor="text1"/>
                <w:sz w:val="24"/>
                <w:lang w:val="pl-PL"/>
              </w:rPr>
              <w:t>.</w:t>
            </w:r>
          </w:p>
        </w:tc>
      </w:tr>
      <w:tr w:rsidR="005E359D" w:rsidRPr="005E359D" w14:paraId="524D441B" w14:textId="77777777" w:rsidTr="00C43C76">
        <w:tc>
          <w:tcPr>
            <w:tcW w:w="1969" w:type="dxa"/>
          </w:tcPr>
          <w:p w14:paraId="5DBCB5F5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Pamięć</w:t>
            </w:r>
            <w:proofErr w:type="spellEnd"/>
            <w:r w:rsidRPr="005E359D">
              <w:rPr>
                <w:rFonts w:ascii="Aptos" w:hAnsi="Aptos" w:cs="Arial"/>
                <w:bCs/>
                <w:sz w:val="24"/>
              </w:rPr>
              <w:t xml:space="preserve"> RAM</w:t>
            </w:r>
          </w:p>
        </w:tc>
        <w:tc>
          <w:tcPr>
            <w:tcW w:w="6661" w:type="dxa"/>
          </w:tcPr>
          <w:p w14:paraId="2B9D72E3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Zainstalowane co najmniej 256 GB. Płyta główna musi obsługiwać do 1TB pamięci RAM lub więcej.</w:t>
            </w:r>
          </w:p>
        </w:tc>
      </w:tr>
      <w:tr w:rsidR="005E359D" w:rsidRPr="005E359D" w14:paraId="59C509D8" w14:textId="77777777" w:rsidTr="00C43C76">
        <w:tc>
          <w:tcPr>
            <w:tcW w:w="1969" w:type="dxa"/>
          </w:tcPr>
          <w:p w14:paraId="793AB13F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Grafika</w:t>
            </w:r>
            <w:proofErr w:type="spellEnd"/>
          </w:p>
        </w:tc>
        <w:tc>
          <w:tcPr>
            <w:tcW w:w="6661" w:type="dxa"/>
          </w:tcPr>
          <w:p w14:paraId="5BAEBE3D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Zintegrowana karta graficzna ze złączem VGA.</w:t>
            </w:r>
          </w:p>
        </w:tc>
      </w:tr>
      <w:tr w:rsidR="005E359D" w:rsidRPr="005E359D" w14:paraId="4F66BF7D" w14:textId="77777777" w:rsidTr="00C43C76">
        <w:tc>
          <w:tcPr>
            <w:tcW w:w="1969" w:type="dxa"/>
          </w:tcPr>
          <w:p w14:paraId="77177B95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Sieć</w:t>
            </w:r>
            <w:proofErr w:type="spellEnd"/>
          </w:p>
        </w:tc>
        <w:tc>
          <w:tcPr>
            <w:tcW w:w="6661" w:type="dxa"/>
          </w:tcPr>
          <w:p w14:paraId="5AECF458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Wbudowane co najmniej 2 interfejsy sieciowe 1Gb Ethernet w standardzie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BaseT</w:t>
            </w:r>
            <w:proofErr w:type="spellEnd"/>
          </w:p>
        </w:tc>
      </w:tr>
      <w:tr w:rsidR="005E359D" w:rsidRPr="005E359D" w14:paraId="37068F90" w14:textId="77777777" w:rsidTr="00C43C76">
        <w:tc>
          <w:tcPr>
            <w:tcW w:w="1969" w:type="dxa"/>
          </w:tcPr>
          <w:p w14:paraId="33CD115A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Dyski</w:t>
            </w:r>
            <w:proofErr w:type="spellEnd"/>
            <w:r w:rsidRPr="005E359D">
              <w:rPr>
                <w:rFonts w:ascii="Aptos" w:hAnsi="Aptos" w:cs="Arial"/>
                <w:bCs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twarde</w:t>
            </w:r>
            <w:proofErr w:type="spellEnd"/>
          </w:p>
        </w:tc>
        <w:tc>
          <w:tcPr>
            <w:tcW w:w="6661" w:type="dxa"/>
          </w:tcPr>
          <w:p w14:paraId="5D1F7599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Zainstalowane:</w:t>
            </w:r>
          </w:p>
          <w:p w14:paraId="1AEF4880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4 dyski Hot-Plug SAS SSD o pojemności co najmniej 1,92 TB każdy, skonfigurowane w RAID 10,</w:t>
            </w:r>
          </w:p>
          <w:p w14:paraId="68BD08C6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2 dyski SAS SSD o pojemności co najmniej 960 GB każdy, skonfigurowane w RAID 1.</w:t>
            </w:r>
          </w:p>
        </w:tc>
      </w:tr>
      <w:tr w:rsidR="005E359D" w:rsidRPr="005E359D" w14:paraId="63399AF2" w14:textId="77777777" w:rsidTr="00C43C76">
        <w:tc>
          <w:tcPr>
            <w:tcW w:w="1969" w:type="dxa"/>
          </w:tcPr>
          <w:p w14:paraId="11BE55EA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Kontrolery</w:t>
            </w:r>
            <w:proofErr w:type="spellEnd"/>
            <w:r w:rsidRPr="005E359D">
              <w:rPr>
                <w:rFonts w:ascii="Aptos" w:hAnsi="Aptos" w:cs="Arial"/>
                <w:bCs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dyskowe</w:t>
            </w:r>
            <w:proofErr w:type="spellEnd"/>
          </w:p>
        </w:tc>
        <w:tc>
          <w:tcPr>
            <w:tcW w:w="6661" w:type="dxa"/>
          </w:tcPr>
          <w:p w14:paraId="4DF2BA3D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Sprzętowy kontroler dyskowy z nieulotną pamięcią cache co najmniej 8 GB,, możliwe konfiguracje poziomów RAID: 0, 1, 5, 6, 10, 50, 60</w:t>
            </w:r>
          </w:p>
          <w:p w14:paraId="73DF93E5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Wsparcie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dla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dysków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samoszyfrujących</w:t>
            </w:r>
            <w:proofErr w:type="spellEnd"/>
          </w:p>
        </w:tc>
      </w:tr>
      <w:tr w:rsidR="005E359D" w:rsidRPr="005E359D" w14:paraId="28B2A34C" w14:textId="77777777" w:rsidTr="00C43C76">
        <w:tc>
          <w:tcPr>
            <w:tcW w:w="1969" w:type="dxa"/>
          </w:tcPr>
          <w:p w14:paraId="33FA1F57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r w:rsidRPr="005E359D">
              <w:rPr>
                <w:rFonts w:ascii="Aptos" w:hAnsi="Aptos" w:cs="Arial"/>
                <w:bCs/>
                <w:sz w:val="24"/>
              </w:rPr>
              <w:t>Porty</w:t>
            </w:r>
          </w:p>
        </w:tc>
        <w:tc>
          <w:tcPr>
            <w:tcW w:w="6661" w:type="dxa"/>
          </w:tcPr>
          <w:p w14:paraId="1D9115E3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Co najmniej 3 zewnętrzne porty USB, w tym co najmniej 1 port USB 3.x, co najmniej 1 port USB musi być dostępny z przodu obudowy</w:t>
            </w:r>
          </w:p>
          <w:p w14:paraId="620171AA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Dodatkowo port dedykowany dla karty zarządzającej dostępny z przodu obudowy</w:t>
            </w:r>
          </w:p>
          <w:p w14:paraId="6C727C8B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Co najmniej 1 port VGA</w:t>
            </w:r>
          </w:p>
          <w:p w14:paraId="7F20CF03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lastRenderedPageBreak/>
              <w:t>Ilość dostępnych portów USB nie może być osiągnięta poprzez stosowanie zewnętrznych przejściówek, rozgałęziaczy czy dodatkowych kart rozszerzeń zajmujących wymagany wolny slot PCI Express serwera.</w:t>
            </w:r>
          </w:p>
        </w:tc>
      </w:tr>
      <w:tr w:rsidR="005E359D" w:rsidRPr="005E359D" w14:paraId="31BFF4D9" w14:textId="77777777" w:rsidTr="00C43C76">
        <w:tc>
          <w:tcPr>
            <w:tcW w:w="1969" w:type="dxa"/>
          </w:tcPr>
          <w:p w14:paraId="682F622A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lastRenderedPageBreak/>
              <w:t>Wentylacja</w:t>
            </w:r>
            <w:proofErr w:type="spellEnd"/>
          </w:p>
        </w:tc>
        <w:tc>
          <w:tcPr>
            <w:tcW w:w="6661" w:type="dxa"/>
          </w:tcPr>
          <w:p w14:paraId="7CD5D100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Redundantne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wentylatory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hotplug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>.</w:t>
            </w:r>
          </w:p>
        </w:tc>
      </w:tr>
      <w:tr w:rsidR="005E359D" w:rsidRPr="005E359D" w14:paraId="70C7DC30" w14:textId="77777777" w:rsidTr="00C43C76">
        <w:tc>
          <w:tcPr>
            <w:tcW w:w="1969" w:type="dxa"/>
          </w:tcPr>
          <w:p w14:paraId="2C20E873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Zasilanie</w:t>
            </w:r>
            <w:proofErr w:type="spellEnd"/>
          </w:p>
        </w:tc>
        <w:tc>
          <w:tcPr>
            <w:tcW w:w="6661" w:type="dxa"/>
          </w:tcPr>
          <w:p w14:paraId="05823F6D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Redundantne zasilacze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hotplug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o mocy nie większej niż 700W każdy.</w:t>
            </w:r>
          </w:p>
        </w:tc>
      </w:tr>
      <w:tr w:rsidR="005E359D" w:rsidRPr="005E359D" w14:paraId="6E26D3FF" w14:textId="77777777" w:rsidTr="00C43C76">
        <w:tc>
          <w:tcPr>
            <w:tcW w:w="1969" w:type="dxa"/>
          </w:tcPr>
          <w:p w14:paraId="3E5701FE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Zarządzanie</w:t>
            </w:r>
            <w:proofErr w:type="spellEnd"/>
          </w:p>
        </w:tc>
        <w:tc>
          <w:tcPr>
            <w:tcW w:w="6661" w:type="dxa"/>
          </w:tcPr>
          <w:p w14:paraId="2AF43E1F" w14:textId="77777777" w:rsidR="005E359D" w:rsidRPr="00C43C76" w:rsidRDefault="005E359D" w:rsidP="005E359D">
            <w:pPr>
              <w:spacing w:line="278" w:lineRule="auto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Dedykowany moduł zdalnego zarządzania, diagnostyki i monitorowania pracy serwera, niezależny od systemu operacyjnego, posiadający dedykowany port RJ-45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GbE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umożliwiający co najmniej:</w:t>
            </w:r>
          </w:p>
          <w:p w14:paraId="770004B9" w14:textId="77777777" w:rsidR="005E359D" w:rsidRPr="005E359D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zarządzanie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poprzez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graficzny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interfejs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>,</w:t>
            </w:r>
          </w:p>
          <w:p w14:paraId="56C228C3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zdalne monitorowanie i informowanie o statusie serwera (m.in. prędkości obrotowej wentylatorów, konfiguracji serwera),</w:t>
            </w:r>
          </w:p>
          <w:p w14:paraId="71A2AEE8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szyfrowane połączenie (TLS) oraz autentykacje i autoryzację użytkownika,</w:t>
            </w:r>
          </w:p>
          <w:p w14:paraId="091CF3F8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możliwość podmontowania zdalnych wirtualnych napędów,</w:t>
            </w:r>
          </w:p>
          <w:p w14:paraId="36C823F9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wirtualną konsolę z dostępem do myszy, klawiatury,</w:t>
            </w:r>
          </w:p>
          <w:p w14:paraId="3718C7BF" w14:textId="77777777" w:rsidR="005E359D" w:rsidRPr="005E359D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integrację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z Active Directory,</w:t>
            </w:r>
          </w:p>
          <w:p w14:paraId="4CB3BE62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wysyłanie do administratora maila z powiadomieniem o awarii lub zmianie konfiguracji sprzętowej,</w:t>
            </w:r>
          </w:p>
          <w:p w14:paraId="269B80D5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podłączenia lokalnego i bezpośredniego zarządzania poprzez złącze RS-232 lub USB lub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microUSB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>,</w:t>
            </w:r>
          </w:p>
          <w:p w14:paraId="36AA2CF1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automatyczne zgłaszanie alertów do centrum serwisowego producenta,</w:t>
            </w:r>
          </w:p>
          <w:p w14:paraId="398AF0EB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automatyczne update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firmware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dla wszystkich komponentów serwera,</w:t>
            </w:r>
          </w:p>
          <w:p w14:paraId="22493945" w14:textId="77777777" w:rsidR="005E359D" w:rsidRPr="00C43C76" w:rsidRDefault="005E359D" w:rsidP="005E359D">
            <w:pPr>
              <w:numPr>
                <w:ilvl w:val="1"/>
                <w:numId w:val="4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przywrócenia poprzednich wersji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firmware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>.</w:t>
            </w:r>
          </w:p>
        </w:tc>
      </w:tr>
      <w:tr w:rsidR="005E359D" w:rsidRPr="005E359D" w14:paraId="4192566B" w14:textId="77777777" w:rsidTr="00C43C76">
        <w:tc>
          <w:tcPr>
            <w:tcW w:w="1969" w:type="dxa"/>
          </w:tcPr>
          <w:p w14:paraId="629FC5DC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Bezpieczeństwo</w:t>
            </w:r>
            <w:proofErr w:type="spellEnd"/>
            <w:r w:rsidRPr="005E359D">
              <w:rPr>
                <w:rFonts w:ascii="Aptos" w:hAnsi="Aptos" w:cs="Arial"/>
                <w:bCs/>
                <w:sz w:val="24"/>
              </w:rPr>
              <w:t xml:space="preserve">, </w:t>
            </w:r>
            <w:proofErr w:type="spellStart"/>
            <w:r w:rsidRPr="005E359D">
              <w:rPr>
                <w:rFonts w:ascii="Aptos" w:hAnsi="Aptos" w:cs="Arial"/>
                <w:bCs/>
                <w:sz w:val="24"/>
              </w:rPr>
              <w:t>diagnostyka</w:t>
            </w:r>
            <w:proofErr w:type="spellEnd"/>
          </w:p>
        </w:tc>
        <w:tc>
          <w:tcPr>
            <w:tcW w:w="6661" w:type="dxa"/>
          </w:tcPr>
          <w:p w14:paraId="26767C3D" w14:textId="77777777" w:rsidR="005E359D" w:rsidRPr="00C43C76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Wbudowane diody informacyjne lub wyświetlacz informujące o stanie serwera.</w:t>
            </w:r>
          </w:p>
          <w:p w14:paraId="2A88F88B" w14:textId="77777777" w:rsidR="005E359D" w:rsidRPr="00C43C76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Blokada zamykana na klucz służąca do ochrony nieautoryzowanego dostępu do dysków twardych. </w:t>
            </w:r>
          </w:p>
          <w:p w14:paraId="63B3B1CE" w14:textId="77777777" w:rsidR="005E359D" w:rsidRPr="00C43C76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wyłączenia w BIOS funkcji przycisku zasilania. </w:t>
            </w:r>
          </w:p>
          <w:p w14:paraId="7FB90659" w14:textId="77777777" w:rsidR="005E359D" w:rsidRPr="00C43C76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lastRenderedPageBreak/>
              <w:t>Możliwość ustawienia w BIOS bezpiecznego trybu rozruchowego z możliwością zarządzania blokadą zasilania, panelem sterowania oraz zmianą hasła.</w:t>
            </w:r>
          </w:p>
          <w:p w14:paraId="78356E5A" w14:textId="77777777" w:rsidR="005E359D" w:rsidRPr="00C43C76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Wbudowany czujnik otwarcia obudowy współpracujący z BIOS i kartą zarządzającą. </w:t>
            </w:r>
          </w:p>
          <w:p w14:paraId="34D773CC" w14:textId="77777777" w:rsidR="005E359D" w:rsidRPr="005E359D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Moduł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TPM 2.0.</w:t>
            </w:r>
          </w:p>
          <w:p w14:paraId="488231C0" w14:textId="77777777" w:rsidR="005E359D" w:rsidRPr="00C43C76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Możliwość dynamicznego włączania i wyłączania portów USB na obudowie – bez potrzeby restartu serwera.</w:t>
            </w:r>
          </w:p>
          <w:p w14:paraId="45BB6805" w14:textId="77777777" w:rsidR="005E359D" w:rsidRPr="00C43C76" w:rsidRDefault="005E359D" w:rsidP="005E359D">
            <w:pPr>
              <w:numPr>
                <w:ilvl w:val="0"/>
                <w:numId w:val="2"/>
              </w:numPr>
              <w:spacing w:line="278" w:lineRule="auto"/>
              <w:ind w:left="371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Możliwość wymazania danych ze znajdujących się dysków wewnątrz serwera – niezależne od zainstalowanego systemu operacyjnego, uruchamiane z poziomu zarządzania serwerem.</w:t>
            </w:r>
          </w:p>
        </w:tc>
      </w:tr>
      <w:tr w:rsidR="005E359D" w:rsidRPr="005E359D" w14:paraId="42050450" w14:textId="77777777" w:rsidTr="00C43C76">
        <w:tc>
          <w:tcPr>
            <w:tcW w:w="1969" w:type="dxa"/>
          </w:tcPr>
          <w:p w14:paraId="260A0F1B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r w:rsidRPr="005E359D">
              <w:rPr>
                <w:rFonts w:ascii="Aptos" w:hAnsi="Aptos" w:cs="Arial"/>
                <w:sz w:val="24"/>
              </w:rPr>
              <w:lastRenderedPageBreak/>
              <w:t xml:space="preserve">System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operacyjny</w:t>
            </w:r>
            <w:proofErr w:type="spellEnd"/>
          </w:p>
        </w:tc>
        <w:tc>
          <w:tcPr>
            <w:tcW w:w="6661" w:type="dxa"/>
          </w:tcPr>
          <w:p w14:paraId="6AF2362E" w14:textId="77777777" w:rsidR="005E359D" w:rsidRPr="00C43C76" w:rsidRDefault="005E359D" w:rsidP="005E359D">
            <w:pPr>
              <w:spacing w:line="278" w:lineRule="auto"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System operacyjny kompatybilny z oferowanym serwerem, spełniający nw. wymagania minimalne:</w:t>
            </w:r>
          </w:p>
          <w:p w14:paraId="69156577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wykorzystania 320 logicznych procesorów oraz co najmniej 4 TB pamięci RAM w środowisku fizycznym. </w:t>
            </w:r>
          </w:p>
          <w:p w14:paraId="74E26FA7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wykorzystywania 64 procesorów wirtualnych oraz 1TB pamięci RAM i dysku o pojemności do 64TB przez każdy wirtualny serwerowy system operacyjny. </w:t>
            </w:r>
          </w:p>
          <w:p w14:paraId="2DE24950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Możliwość migracji maszyn wirtualnych bez zatrzymywania ich pracy między fizycznymi serwerami z uruchomionym mechanizmem wirtualizacji (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hypervisor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) przez sieć Ethernet, bez konieczności stosowania dodatkowych mechanizmów współdzielenia pamięci. </w:t>
            </w:r>
          </w:p>
          <w:p w14:paraId="5D234E6A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Wsparcie (na umożliwiającym to sprzęcie) dodawania i wymiany pamięci RAM bez przerywania pracy. </w:t>
            </w:r>
          </w:p>
          <w:p w14:paraId="2E8415DF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Wsparcie (na umożliwiającym to sprzęcie) dodawania i wymiany procesorów bez przerywania pracy. </w:t>
            </w:r>
          </w:p>
          <w:p w14:paraId="1C47CBEE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Automatyczna weryfikacja cyfrowych sygnatur sterowników w celu sprawdzenia, czy sterownik przeszedł testy jakości przeprowadzone przez producenta systemu operacyjnego. </w:t>
            </w:r>
          </w:p>
          <w:p w14:paraId="09671A9E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dynamicznego obniżania poboru energii przez rdzenie procesorów niewykorzystywane w bieżącej pracy. Mechanizm ten musi uwzględniać specyfikę procesorów wyposażonych w mechanizmy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Hyper-Threading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. </w:t>
            </w:r>
          </w:p>
          <w:p w14:paraId="5374D8DE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Wbudowane wsparcie instalacji i pracy na wolumenach, które: </w:t>
            </w:r>
          </w:p>
          <w:p w14:paraId="44B0A2B3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lastRenderedPageBreak/>
              <w:t xml:space="preserve">pozwalają na zmianę rozmiaru w czasie pracy systemu, </w:t>
            </w:r>
          </w:p>
          <w:p w14:paraId="475E9600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umożliwiają tworzenie w czasie pracy systemu migawek, dających użytkownikom końcowym (lokalnym i sieciowym) prosty wgląd w poprzednie wersje plików i folderów, </w:t>
            </w:r>
          </w:p>
          <w:p w14:paraId="12AD6A33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umożliwiają kompresję "w locie" dla wybranych plików i/lub folderów, </w:t>
            </w:r>
          </w:p>
          <w:p w14:paraId="21CFE518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umożliwiają zdefiniowanie list kontroli dostępu (ACL). </w:t>
            </w:r>
          </w:p>
          <w:p w14:paraId="3F9496E5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Wbudowany mechanizm klasyfikowania i indeksowania plików (dokumentów) w oparciu o ich zawartość. </w:t>
            </w:r>
          </w:p>
          <w:p w14:paraId="426DAC7A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uruchamianie aplikacji internetowych wykorzystujących technologię ASP.NET </w:t>
            </w:r>
          </w:p>
          <w:p w14:paraId="047EA3A2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dystrybucji ruchu sieciowego HTTP pomiędzy kilka serwerów. </w:t>
            </w:r>
          </w:p>
          <w:p w14:paraId="09583321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Wbudowana zapora internetowa (firewall) z obsługą definiowanych reguł dla ochrony połączeń internetowych i intranetowych. </w:t>
            </w:r>
          </w:p>
          <w:p w14:paraId="17AE3216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Dostępne dwa rodzaje graficznego interfejsu użytkownika: </w:t>
            </w:r>
          </w:p>
          <w:p w14:paraId="10C43935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Klasyczny, umożliwiający obsługę przy pomocy klawiatury i myszy, </w:t>
            </w:r>
          </w:p>
          <w:p w14:paraId="52D3571B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Dotykowy umożliwiający sterowanie dotykiem na monitorach dotykowych. </w:t>
            </w:r>
          </w:p>
          <w:p w14:paraId="10C19123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Zlokalizowane w języku polskim, co najmniej następujące elementy: menu, przeglądarka internetowa, pomoc, komunikaty systemowe, </w:t>
            </w:r>
          </w:p>
          <w:p w14:paraId="6CE99586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zmiany języka interfejsu po zainstalowaniu systemu, dla co najmniej 10 języków poprzez wybór z listy dostępnych lokalizacji. </w:t>
            </w:r>
          </w:p>
          <w:p w14:paraId="581A1D28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Mechanizmy logowania w oparciu o: </w:t>
            </w:r>
          </w:p>
          <w:p w14:paraId="7CDD5B86" w14:textId="77777777" w:rsidR="005E359D" w:rsidRPr="005E359D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</w:rPr>
            </w:pPr>
            <w:r w:rsidRPr="005E359D">
              <w:rPr>
                <w:rFonts w:ascii="Aptos" w:hAnsi="Aptos" w:cs="Arial"/>
                <w:sz w:val="24"/>
              </w:rPr>
              <w:t xml:space="preserve">login i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hasło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, </w:t>
            </w:r>
          </w:p>
          <w:p w14:paraId="530D1545" w14:textId="77777777" w:rsidR="005E359D" w:rsidRPr="005E359D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karty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z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certyfikatami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(smartcard), </w:t>
            </w:r>
          </w:p>
          <w:p w14:paraId="37F5DFFE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wirtualne karty (logowanie w oparciu o certyfikat chroniony poprzez moduł TPM), </w:t>
            </w:r>
          </w:p>
          <w:p w14:paraId="6E9EEAA3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wymuszania wieloelementowej dynamicznej kontroli dostępu dla: określonych grup użytkowników, zastosowanej klasyfikacji danych, centralnych polityk dostępu w sieci, centralnych polityk audytowych oraz </w:t>
            </w:r>
            <w:r w:rsidRPr="00C43C76">
              <w:rPr>
                <w:rFonts w:ascii="Aptos" w:hAnsi="Aptos" w:cs="Arial"/>
                <w:sz w:val="24"/>
                <w:lang w:val="pl-PL"/>
              </w:rPr>
              <w:lastRenderedPageBreak/>
              <w:t xml:space="preserve">narzuconych dla grup użytkowników praw do wykorzystywania szyfrowanych danych. </w:t>
            </w:r>
          </w:p>
          <w:p w14:paraId="619C6779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Plug&amp;Play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). </w:t>
            </w:r>
          </w:p>
          <w:p w14:paraId="483A7B54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zdalnej konfiguracji, administrowania oraz aktualizowania systemu. </w:t>
            </w:r>
          </w:p>
          <w:p w14:paraId="069A0E5A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Dostępność bezpłatnych narzędzi producenta systemu umożliwiających badanie i wdrażanie zdefiniowanego zestawu polityk bezpieczeństwa. </w:t>
            </w:r>
          </w:p>
          <w:p w14:paraId="5F253516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Pochodzący od producenta systemu serwis zarządzania polityką dostępu do informacji w dokumentach (Digital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Rights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Management). </w:t>
            </w:r>
          </w:p>
          <w:p w14:paraId="31727525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Wsparcie dla środowisk Java i .NET Framework 4.x – możliwość uruchomienia aplikacji działających we wskazanych środowiskach. </w:t>
            </w:r>
          </w:p>
          <w:p w14:paraId="0F04D25A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implementacji następujących funkcjonalności bez potrzeby instalowania dodatkowych produktów (oprogramowania) innych producentów wymagających dodatkowych licencji: </w:t>
            </w:r>
          </w:p>
          <w:p w14:paraId="47068C3B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Podstawowe usługi sieciowe: DHCP oraz DNS wspierający DNSSEC, </w:t>
            </w:r>
          </w:p>
          <w:p w14:paraId="613E7C7D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 </w:t>
            </w:r>
          </w:p>
          <w:p w14:paraId="353AA512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Podłączenie do domeny w trybie offline – bez dostępnego połączenia sieciowego z domeną, </w:t>
            </w:r>
          </w:p>
          <w:p w14:paraId="25DB7F54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Ustanawianie praw dostępu do zasobów domeny na bazie sposobu logowania użytkownika – na przykład typu certyfikatu użytego do logowania, </w:t>
            </w:r>
          </w:p>
          <w:p w14:paraId="70B0808C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Odzyskiwanie przypadkowo skasowanych obiektów usługi katalogowej z mechanizmu kosza. </w:t>
            </w:r>
          </w:p>
          <w:p w14:paraId="3E405C31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lastRenderedPageBreak/>
              <w:t xml:space="preserve">Bezpieczny mechanizm dołączania do domeny uprawnionych użytkowników prywatnych urządzeń mobilnych opartych o iOS i Windows 8.1 i wyższych. </w:t>
            </w:r>
          </w:p>
          <w:p w14:paraId="461D9BD7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Zdalna dystrybucja oprogramowania na stacje robocze. </w:t>
            </w:r>
          </w:p>
          <w:p w14:paraId="78F0715A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Praca zdalna na serwerze z wykorzystaniem terminala (cienkiego klienta) lub odpowiednio skonfigurowanej stacji roboczej. </w:t>
            </w:r>
          </w:p>
          <w:p w14:paraId="3B397944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Centrum Certyfikatów (CA), obsługa klucza publicznego i prywatnego) umożliwiające: </w:t>
            </w:r>
          </w:p>
          <w:p w14:paraId="26EDEB03" w14:textId="77777777" w:rsidR="005E359D" w:rsidRPr="005E359D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dystrybucję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certyfikatów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poprzez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http,</w:t>
            </w:r>
          </w:p>
          <w:p w14:paraId="105DAC9B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konsolidację CA dla wielu lasów domeny, </w:t>
            </w:r>
          </w:p>
          <w:p w14:paraId="74B379F7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automatyczne rejestrowania certyfikatów pomiędzy różnymi lasami domen, </w:t>
            </w:r>
          </w:p>
          <w:p w14:paraId="245AF9C2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automatyczne występowanie i używanie (wystawianie) certyfikatów PKI X.509. </w:t>
            </w:r>
          </w:p>
          <w:p w14:paraId="512C5939" w14:textId="77777777" w:rsidR="005E359D" w:rsidRPr="005E359D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Szyfrowanie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plików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i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folderów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>.</w:t>
            </w:r>
          </w:p>
          <w:p w14:paraId="2D67C011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Szyfrowanie połączeń sieciowych pomiędzy serwerami oraz serwerami i stacjami roboczymi (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IPSec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). </w:t>
            </w:r>
          </w:p>
          <w:p w14:paraId="00401649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tworzenia systemów wysokiej dostępności (klastry typu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fail-over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) oraz rozłożenia obciążenia serwerów. </w:t>
            </w:r>
          </w:p>
          <w:p w14:paraId="35A39449" w14:textId="77777777" w:rsidR="005E359D" w:rsidRPr="005E359D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Serwis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udostępniania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stron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WWW. </w:t>
            </w:r>
          </w:p>
          <w:p w14:paraId="5F7C7CFA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Wsparcie dla protokołu IP w wersji 6 (IPv6),</w:t>
            </w:r>
          </w:p>
          <w:p w14:paraId="45D35D7C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Wsparcie dla algorytmów Suite B (RFC 4869),</w:t>
            </w:r>
          </w:p>
          <w:p w14:paraId="58B62FA5" w14:textId="77777777" w:rsidR="005E359D" w:rsidRPr="00C43C76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Wbudowane usługi VPN pozwalające na zestawienie nielimitowanej liczby równoczesnych połączeń i niewymagające instalacji dodatkowego oprogramowania na komputerach z systemem Windows, </w:t>
            </w:r>
          </w:p>
          <w:p w14:paraId="604E9F5C" w14:textId="77777777" w:rsidR="005E359D" w:rsidRPr="005E359D" w:rsidRDefault="005E359D" w:rsidP="005E359D">
            <w:pPr>
              <w:numPr>
                <w:ilvl w:val="1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Wbudowane mechanizmy wirtualizacji (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Hypervisor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) pozwalające na uruchamianie do 1000 aktywnych środowisk wirtualnych systemów operacyjnych. Wirtualne maszyny w trakcie pracy i bez zauważalnego zmniejszenia ich dostępności mogą być przenoszone pomiędzy serwerami klastra typu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failover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z jednoczesnym zachowaniem pozostałej funkcjonalności.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Mechanizmy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wirtualizacji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mają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zapewnić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wsparcie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dla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: </w:t>
            </w:r>
          </w:p>
          <w:p w14:paraId="43448522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lastRenderedPageBreak/>
              <w:t xml:space="preserve">Dynamicznego podłączania zasobów dyskowych typu hot-plug do maszyn wirtualnych, </w:t>
            </w:r>
          </w:p>
          <w:p w14:paraId="36B434BB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Obsługi ramek typu jumbo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frames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dla maszyn wirtualnych. </w:t>
            </w:r>
          </w:p>
          <w:p w14:paraId="3A57B96F" w14:textId="77777777" w:rsidR="005E359D" w:rsidRPr="005E359D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Obsługi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4-KB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sektorów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dysków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</w:p>
          <w:p w14:paraId="5271A673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Nielimitowanej liczby jednocześnie przenoszonych maszyn wirtualnych pomiędzy węzłami klastra </w:t>
            </w:r>
          </w:p>
          <w:p w14:paraId="6D0B5C6C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Możliwości wirtualizacji sieci z zastosowaniem przełącznika, którego funkcjonalność może być rozszerzana jednocześnie poprzez oprogramowanie kilku innych dostawców poprzez otwarty interfejs API. </w:t>
            </w:r>
          </w:p>
          <w:p w14:paraId="67E5827C" w14:textId="77777777" w:rsidR="005E359D" w:rsidRPr="00C43C76" w:rsidRDefault="005E359D" w:rsidP="005E359D">
            <w:pPr>
              <w:numPr>
                <w:ilvl w:val="2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Możliwości kierowania ruchu sieciowego z wielu sieci VLAN bezpośrednio do pojedynczej karty sieciowej maszyny wirtualnej (tzw.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trunk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mode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) </w:t>
            </w:r>
          </w:p>
          <w:p w14:paraId="6ACBB493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 </w:t>
            </w:r>
          </w:p>
          <w:p w14:paraId="23DB49F7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Wsparcie dostępu do zasobu dyskowego poprzez wiele ścieżek (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Multipath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). </w:t>
            </w:r>
          </w:p>
          <w:p w14:paraId="2EB14533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Możliwość instalacji poprawek poprzez wgranie ich do obrazu instalacyjnego. </w:t>
            </w:r>
          </w:p>
          <w:p w14:paraId="61B87F68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Mechanizmy zdalnej administracji oraz mechanizmy (również działające zdalnie) administracji przez skrypty. </w:t>
            </w:r>
          </w:p>
          <w:p w14:paraId="7DFC965D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Możliwość zarządzania przez wbudowane mechanizmy zgodne ze standardami WBEM oraz WS-Management organizacji DMTF.</w:t>
            </w:r>
          </w:p>
          <w:p w14:paraId="5E2168F7" w14:textId="77777777" w:rsidR="005E359D" w:rsidRPr="00C43C76" w:rsidRDefault="005E359D" w:rsidP="005E359D">
            <w:pPr>
              <w:numPr>
                <w:ilvl w:val="0"/>
                <w:numId w:val="7"/>
              </w:numPr>
              <w:spacing w:line="278" w:lineRule="auto"/>
              <w:contextualSpacing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Zorganizowany system szkoleń i dostępne materiały edukacyjne w języku polskim.</w:t>
            </w:r>
          </w:p>
          <w:p w14:paraId="42C4BD3F" w14:textId="77777777" w:rsidR="005E359D" w:rsidRPr="00C43C76" w:rsidRDefault="005E359D" w:rsidP="005E359D">
            <w:pPr>
              <w:spacing w:line="278" w:lineRule="auto"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Zaoferowana wraz z serwerem licencja na system operacyjny:</w:t>
            </w:r>
          </w:p>
          <w:p w14:paraId="109CFAD9" w14:textId="77777777" w:rsidR="005E359D" w:rsidRPr="00C43C76" w:rsidRDefault="005E359D" w:rsidP="005E359D">
            <w:pPr>
              <w:numPr>
                <w:ilvl w:val="0"/>
                <w:numId w:val="8"/>
              </w:numPr>
              <w:spacing w:line="278" w:lineRule="auto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musi zostać tak dobrana, aby była zgodna z zasadami licencjonowania producenta i pozwalała na legalne używanie na oferowanym serwerze,</w:t>
            </w:r>
          </w:p>
          <w:p w14:paraId="71500BF4" w14:textId="77777777" w:rsidR="005E359D" w:rsidRPr="00C43C76" w:rsidRDefault="005E359D" w:rsidP="005E359D">
            <w:pPr>
              <w:numPr>
                <w:ilvl w:val="0"/>
                <w:numId w:val="8"/>
              </w:numPr>
              <w:spacing w:line="278" w:lineRule="auto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lastRenderedPageBreak/>
              <w:t xml:space="preserve">musi obejmować najnowszą wersję systemu dostępną na dzień składania oferty oraz uprawniać do instalacji wersji poprzedniej (tzw. </w:t>
            </w:r>
            <w:proofErr w:type="spellStart"/>
            <w:r w:rsidRPr="00C43C76">
              <w:rPr>
                <w:rFonts w:ascii="Aptos" w:hAnsi="Aptos" w:cs="Arial"/>
                <w:i/>
                <w:iCs/>
                <w:sz w:val="24"/>
                <w:lang w:val="pl-PL"/>
              </w:rPr>
              <w:t>downgrade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>),</w:t>
            </w:r>
          </w:p>
          <w:p w14:paraId="26E78787" w14:textId="77777777" w:rsidR="005E359D" w:rsidRPr="00C43C76" w:rsidRDefault="005E359D" w:rsidP="005E359D">
            <w:pPr>
              <w:numPr>
                <w:ilvl w:val="0"/>
                <w:numId w:val="8"/>
              </w:numPr>
              <w:spacing w:line="278" w:lineRule="auto"/>
              <w:contextualSpacing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musi uprawniać do zainstalowania serwerowego systemu operacyjnego w środowisku fizycznym oraz umożliwiać zainstalowanie dwóch instancji wirtualnych,</w:t>
            </w:r>
          </w:p>
          <w:p w14:paraId="10770B9B" w14:textId="77777777" w:rsidR="005E359D" w:rsidRPr="00C43C76" w:rsidRDefault="005E359D" w:rsidP="005E359D">
            <w:pPr>
              <w:spacing w:line="278" w:lineRule="auto"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010F63">
              <w:rPr>
                <w:rFonts w:ascii="Aptos" w:hAnsi="Aptos" w:cs="Arial"/>
                <w:color w:val="000000" w:themeColor="text1"/>
                <w:sz w:val="24"/>
                <w:lang w:val="pl-PL"/>
              </w:rPr>
              <w:t xml:space="preserve">Do oferty należy załączyć </w:t>
            </w:r>
            <w:bookmarkStart w:id="3" w:name="_Hlk211595976"/>
            <w:r w:rsidRPr="00010F63">
              <w:rPr>
                <w:rFonts w:ascii="Aptos" w:hAnsi="Aptos" w:cs="Arial"/>
                <w:color w:val="000000" w:themeColor="text1"/>
                <w:sz w:val="24"/>
                <w:lang w:val="pl-PL"/>
              </w:rPr>
              <w:t>potwierdzenie kompatybilności serwera z oferowanym systemem operacyjnym (wydruk ze strony producenta systemu operacyjnego, dopuszcza się wydruk w języku angielskim).</w:t>
            </w:r>
            <w:bookmarkEnd w:id="3"/>
          </w:p>
        </w:tc>
      </w:tr>
      <w:tr w:rsidR="005E359D" w:rsidRPr="005E359D" w14:paraId="1A884332" w14:textId="77777777" w:rsidTr="00C43C76">
        <w:tc>
          <w:tcPr>
            <w:tcW w:w="1969" w:type="dxa"/>
          </w:tcPr>
          <w:p w14:paraId="55834415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lastRenderedPageBreak/>
              <w:t>Wymagania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środowiskowe</w:t>
            </w:r>
            <w:proofErr w:type="spellEnd"/>
          </w:p>
        </w:tc>
        <w:tc>
          <w:tcPr>
            <w:tcW w:w="6661" w:type="dxa"/>
          </w:tcPr>
          <w:p w14:paraId="27D7BD5C" w14:textId="77777777" w:rsidR="005E359D" w:rsidRPr="005E359D" w:rsidRDefault="005E359D" w:rsidP="005E359D">
            <w:pPr>
              <w:spacing w:line="278" w:lineRule="auto"/>
              <w:jc w:val="both"/>
              <w:rPr>
                <w:rFonts w:ascii="Aptos" w:hAnsi="Aptos" w:cs="Arial"/>
                <w:sz w:val="24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Oferowany serwer musi być zgodny z dyrektywą </w:t>
            </w:r>
            <w:proofErr w:type="spellStart"/>
            <w:r w:rsidRPr="00C43C76">
              <w:rPr>
                <w:rFonts w:ascii="Aptos" w:hAnsi="Aptos" w:cs="Arial"/>
                <w:sz w:val="24"/>
                <w:lang w:val="pl-PL"/>
              </w:rPr>
              <w:t>RoHS</w:t>
            </w:r>
            <w:proofErr w:type="spellEnd"/>
            <w:r w:rsidRPr="00C43C76">
              <w:rPr>
                <w:rFonts w:ascii="Aptos" w:hAnsi="Aptos" w:cs="Arial"/>
                <w:sz w:val="24"/>
                <w:lang w:val="pl-PL"/>
              </w:rPr>
              <w:t xml:space="preserve"> Unii Europejskiej o eliminacji substancji niebezpiecznych. </w:t>
            </w:r>
            <w:r w:rsidRPr="00010F63">
              <w:rPr>
                <w:rFonts w:ascii="Aptos" w:hAnsi="Aptos" w:cs="Arial"/>
                <w:color w:val="000000" w:themeColor="text1"/>
                <w:sz w:val="24"/>
              </w:rPr>
              <w:t xml:space="preserve">Do </w:t>
            </w:r>
            <w:proofErr w:type="spellStart"/>
            <w:r w:rsidRPr="00010F63">
              <w:rPr>
                <w:rFonts w:ascii="Aptos" w:hAnsi="Aptos" w:cs="Arial"/>
                <w:color w:val="000000" w:themeColor="text1"/>
                <w:sz w:val="24"/>
              </w:rPr>
              <w:t>oferty</w:t>
            </w:r>
            <w:proofErr w:type="spellEnd"/>
            <w:r w:rsidRPr="00010F63">
              <w:rPr>
                <w:rFonts w:ascii="Aptos" w:hAnsi="Aptos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010F63">
              <w:rPr>
                <w:rFonts w:ascii="Aptos" w:hAnsi="Aptos" w:cs="Arial"/>
                <w:color w:val="000000" w:themeColor="text1"/>
                <w:sz w:val="24"/>
              </w:rPr>
              <w:t>należy</w:t>
            </w:r>
            <w:proofErr w:type="spellEnd"/>
            <w:r w:rsidRPr="00010F63">
              <w:rPr>
                <w:rFonts w:ascii="Aptos" w:hAnsi="Aptos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010F63">
              <w:rPr>
                <w:rFonts w:ascii="Aptos" w:hAnsi="Aptos" w:cs="Arial"/>
                <w:color w:val="000000" w:themeColor="text1"/>
                <w:sz w:val="24"/>
              </w:rPr>
              <w:t>załączyć</w:t>
            </w:r>
            <w:proofErr w:type="spellEnd"/>
            <w:r w:rsidRPr="00010F63">
              <w:rPr>
                <w:rFonts w:ascii="Aptos" w:hAnsi="Aptos" w:cs="Arial"/>
                <w:color w:val="000000" w:themeColor="text1"/>
                <w:sz w:val="24"/>
              </w:rPr>
              <w:t xml:space="preserve"> </w:t>
            </w:r>
            <w:bookmarkStart w:id="4" w:name="_Hlk211596020"/>
            <w:proofErr w:type="spellStart"/>
            <w:r w:rsidRPr="00010F63">
              <w:rPr>
                <w:rFonts w:ascii="Aptos" w:hAnsi="Aptos" w:cs="Arial"/>
                <w:color w:val="000000" w:themeColor="text1"/>
                <w:sz w:val="24"/>
              </w:rPr>
              <w:t>deklarację</w:t>
            </w:r>
            <w:proofErr w:type="spellEnd"/>
            <w:r w:rsidRPr="00010F63">
              <w:rPr>
                <w:rFonts w:ascii="Aptos" w:hAnsi="Aptos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010F63">
              <w:rPr>
                <w:rFonts w:ascii="Aptos" w:hAnsi="Aptos" w:cs="Arial"/>
                <w:color w:val="000000" w:themeColor="text1"/>
                <w:sz w:val="24"/>
              </w:rPr>
              <w:t>zgodności</w:t>
            </w:r>
            <w:proofErr w:type="spellEnd"/>
            <w:r w:rsidRPr="00010F63">
              <w:rPr>
                <w:rFonts w:ascii="Aptos" w:hAnsi="Aptos" w:cs="Arial"/>
                <w:color w:val="000000" w:themeColor="text1"/>
                <w:sz w:val="24"/>
              </w:rPr>
              <w:t xml:space="preserve"> z </w:t>
            </w:r>
            <w:proofErr w:type="spellStart"/>
            <w:r w:rsidRPr="00010F63">
              <w:rPr>
                <w:rFonts w:ascii="Aptos" w:hAnsi="Aptos" w:cs="Arial"/>
                <w:color w:val="000000" w:themeColor="text1"/>
                <w:sz w:val="24"/>
              </w:rPr>
              <w:t>dyrektywą</w:t>
            </w:r>
            <w:proofErr w:type="spellEnd"/>
            <w:r w:rsidRPr="00010F63">
              <w:rPr>
                <w:rFonts w:ascii="Aptos" w:hAnsi="Aptos" w:cs="Arial"/>
                <w:color w:val="000000" w:themeColor="text1"/>
                <w:sz w:val="24"/>
              </w:rPr>
              <w:t xml:space="preserve"> RoHS.</w:t>
            </w:r>
            <w:bookmarkEnd w:id="4"/>
          </w:p>
        </w:tc>
      </w:tr>
      <w:tr w:rsidR="005E359D" w:rsidRPr="005E359D" w14:paraId="25C0235B" w14:textId="77777777" w:rsidTr="00C43C76">
        <w:tc>
          <w:tcPr>
            <w:tcW w:w="1969" w:type="dxa"/>
          </w:tcPr>
          <w:p w14:paraId="7886A7A8" w14:textId="77777777" w:rsidR="005E359D" w:rsidRPr="005E359D" w:rsidRDefault="005E359D" w:rsidP="005E359D">
            <w:pPr>
              <w:spacing w:line="278" w:lineRule="auto"/>
              <w:rPr>
                <w:rFonts w:ascii="Aptos" w:hAnsi="Aptos" w:cs="Arial"/>
                <w:bCs/>
                <w:sz w:val="24"/>
              </w:rPr>
            </w:pPr>
            <w:proofErr w:type="spellStart"/>
            <w:r w:rsidRPr="005E359D">
              <w:rPr>
                <w:rFonts w:ascii="Aptos" w:hAnsi="Aptos" w:cs="Arial"/>
                <w:sz w:val="24"/>
              </w:rPr>
              <w:t>Warunki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gwarancyjne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,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wsparcie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techniczne</w:t>
            </w:r>
            <w:proofErr w:type="spellEnd"/>
          </w:p>
        </w:tc>
        <w:tc>
          <w:tcPr>
            <w:tcW w:w="6661" w:type="dxa"/>
          </w:tcPr>
          <w:p w14:paraId="4FB4BE97" w14:textId="77777777" w:rsidR="00C43C76" w:rsidRPr="00C43C76" w:rsidRDefault="005E359D" w:rsidP="00C43C76">
            <w:pPr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Co najmniej pięcioletnia gwarancja producenta, obejmująca wszystkie komponenty serwera wchodzące w skład oferowanej konfiguracji. </w:t>
            </w:r>
            <w:r w:rsidR="00C43C76" w:rsidRPr="00C43C76">
              <w:rPr>
                <w:rFonts w:ascii="Aptos" w:hAnsi="Aptos" w:cs="Arial"/>
                <w:sz w:val="24"/>
                <w:lang w:val="pl-PL"/>
              </w:rPr>
              <w:t>Warunki świadczenia serwisu gwarancyjnego serwera:</w:t>
            </w:r>
          </w:p>
          <w:p w14:paraId="04110C7C" w14:textId="77777777" w:rsidR="00C43C76" w:rsidRDefault="00C43C76" w:rsidP="00C43C76">
            <w:pPr>
              <w:numPr>
                <w:ilvl w:val="0"/>
                <w:numId w:val="3"/>
              </w:numPr>
              <w:spacing w:line="278" w:lineRule="auto"/>
              <w:ind w:left="714" w:hanging="357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usługi serwisu gwarancyjnego w miejscu instalacji urządzenia,</w:t>
            </w:r>
          </w:p>
          <w:p w14:paraId="2E49B3AD" w14:textId="77777777" w:rsidR="00C43C76" w:rsidRDefault="00C43C76" w:rsidP="00C43C76">
            <w:pPr>
              <w:numPr>
                <w:ilvl w:val="0"/>
                <w:numId w:val="3"/>
              </w:numPr>
              <w:spacing w:line="278" w:lineRule="auto"/>
              <w:ind w:left="714" w:hanging="357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czas reakcji serwisu - do końca następnego dnia roboczego</w:t>
            </w:r>
            <w:r>
              <w:rPr>
                <w:rFonts w:ascii="Aptos" w:hAnsi="Aptos" w:cs="Arial"/>
                <w:sz w:val="24"/>
                <w:lang w:val="pl-PL"/>
              </w:rPr>
              <w:t>,</w:t>
            </w:r>
          </w:p>
          <w:p w14:paraId="60DAD7B5" w14:textId="19B0D495" w:rsidR="005E359D" w:rsidRPr="00C43C76" w:rsidRDefault="00C43C76" w:rsidP="00C43C76">
            <w:pPr>
              <w:numPr>
                <w:ilvl w:val="0"/>
                <w:numId w:val="3"/>
              </w:numPr>
              <w:spacing w:line="278" w:lineRule="auto"/>
              <w:ind w:left="714" w:hanging="357"/>
              <w:rPr>
                <w:rFonts w:ascii="Aptos" w:hAnsi="Aptos" w:cs="Arial"/>
                <w:sz w:val="24"/>
                <w:lang w:val="pl-PL"/>
              </w:rPr>
            </w:pPr>
            <w:r>
              <w:rPr>
                <w:rFonts w:ascii="Aptos" w:hAnsi="Aptos" w:cs="Arial"/>
                <w:sz w:val="24"/>
                <w:lang w:val="pl-PL"/>
              </w:rPr>
              <w:t>w</w:t>
            </w:r>
            <w:r w:rsidR="005E359D" w:rsidRPr="00C43C76">
              <w:rPr>
                <w:rFonts w:ascii="Aptos" w:hAnsi="Aptos" w:cs="Arial"/>
                <w:sz w:val="24"/>
                <w:lang w:val="pl-PL"/>
              </w:rPr>
              <w:t xml:space="preserve"> przypadku awarii dysków twardych dysk pozostaje u Zamawiającego</w:t>
            </w:r>
            <w:r>
              <w:rPr>
                <w:rFonts w:ascii="Aptos" w:hAnsi="Aptos" w:cs="Arial"/>
                <w:sz w:val="24"/>
                <w:lang w:val="pl-PL"/>
              </w:rPr>
              <w:t>,</w:t>
            </w:r>
          </w:p>
          <w:p w14:paraId="46922860" w14:textId="77777777" w:rsidR="005E359D" w:rsidRPr="00C43C76" w:rsidRDefault="005E359D" w:rsidP="005E359D">
            <w:pPr>
              <w:spacing w:line="278" w:lineRule="auto"/>
              <w:jc w:val="both"/>
              <w:rPr>
                <w:rFonts w:ascii="Aptos" w:hAnsi="Aptos" w:cs="Arial"/>
                <w:sz w:val="24"/>
                <w:lang w:val="pl-PL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>Możliwość zgłaszania awarii 7 dni w tygodniu w języku polskim poprzez ogólnopolską linię telefoniczną producenta oraz dedykowany polskojęzyczny portal techniczny producenta.</w:t>
            </w:r>
          </w:p>
          <w:p w14:paraId="7023BABF" w14:textId="77777777" w:rsidR="005E359D" w:rsidRPr="005E359D" w:rsidRDefault="005E359D" w:rsidP="005E359D">
            <w:pPr>
              <w:spacing w:line="278" w:lineRule="auto"/>
              <w:jc w:val="both"/>
              <w:rPr>
                <w:rFonts w:ascii="Aptos" w:hAnsi="Aptos" w:cs="Arial"/>
                <w:sz w:val="24"/>
              </w:rPr>
            </w:pPr>
            <w:r w:rsidRPr="00C43C76">
              <w:rPr>
                <w:rFonts w:ascii="Aptos" w:hAnsi="Aptos" w:cs="Arial"/>
                <w:sz w:val="24"/>
                <w:lang w:val="pl-PL"/>
              </w:rPr>
              <w:t xml:space="preserve">W czasie obowiązywania gwarancji na sprzęt, możliwość weryfikacji - na podstawie numeru seryjnego urządzenia - pierwotnej konfiguracji sprzętowej serwera, w tym model i typ dysków twardych, procesora, ilość fabrycznie zainstalowanej pamięci operacyjnej, czasu obowiązywania i typ udzielonej gwarancji.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Usługa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realizowana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przez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polskojęzyczny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 xml:space="preserve"> portal </w:t>
            </w:r>
            <w:proofErr w:type="spellStart"/>
            <w:r w:rsidRPr="005E359D">
              <w:rPr>
                <w:rFonts w:ascii="Aptos" w:hAnsi="Aptos" w:cs="Arial"/>
                <w:sz w:val="24"/>
              </w:rPr>
              <w:t>producenta</w:t>
            </w:r>
            <w:proofErr w:type="spellEnd"/>
            <w:r w:rsidRPr="005E359D">
              <w:rPr>
                <w:rFonts w:ascii="Aptos" w:hAnsi="Aptos" w:cs="Arial"/>
                <w:sz w:val="24"/>
              </w:rPr>
              <w:t>.</w:t>
            </w:r>
          </w:p>
        </w:tc>
      </w:tr>
    </w:tbl>
    <w:p w14:paraId="054090C4" w14:textId="77777777" w:rsidR="005E359D" w:rsidRPr="005E359D" w:rsidRDefault="005E359D" w:rsidP="005E359D">
      <w:pPr>
        <w:spacing w:after="200" w:line="278" w:lineRule="auto"/>
        <w:rPr>
          <w:rFonts w:ascii="Aptos" w:eastAsia="MS Mincho" w:hAnsi="Aptos" w:cs="Arial"/>
          <w:kern w:val="0"/>
          <w:sz w:val="24"/>
          <w:highlight w:val="yellow"/>
          <w14:ligatures w14:val="none"/>
        </w:rPr>
      </w:pPr>
    </w:p>
    <w:p w14:paraId="1D084092" w14:textId="77777777" w:rsidR="007818E8" w:rsidRDefault="007818E8"/>
    <w:sectPr w:rsidR="007818E8" w:rsidSect="005E359D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2E2A" w14:textId="77777777" w:rsidR="00AD216C" w:rsidRDefault="00AD216C">
      <w:pPr>
        <w:spacing w:after="0" w:line="240" w:lineRule="auto"/>
      </w:pPr>
      <w:r>
        <w:separator/>
      </w:r>
    </w:p>
  </w:endnote>
  <w:endnote w:type="continuationSeparator" w:id="0">
    <w:p w14:paraId="2D3BE5C3" w14:textId="77777777" w:rsidR="00AD216C" w:rsidRDefault="00AD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ECFC" w14:textId="77777777" w:rsidR="00AD216C" w:rsidRDefault="00AD216C">
      <w:pPr>
        <w:spacing w:after="0" w:line="240" w:lineRule="auto"/>
      </w:pPr>
      <w:r>
        <w:separator/>
      </w:r>
    </w:p>
  </w:footnote>
  <w:footnote w:type="continuationSeparator" w:id="0">
    <w:p w14:paraId="06112C67" w14:textId="77777777" w:rsidR="00AD216C" w:rsidRDefault="00AD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5319" w14:textId="77777777" w:rsidR="005E359D" w:rsidRDefault="005E359D">
    <w:pPr>
      <w:pStyle w:val="Nagwek"/>
    </w:pPr>
    <w:r>
      <w:rPr>
        <w:noProof/>
      </w:rPr>
      <w:drawing>
        <wp:inline distT="0" distB="0" distL="0" distR="0" wp14:anchorId="3106743C" wp14:editId="5FA5EEE5">
          <wp:extent cx="5476875" cy="581025"/>
          <wp:effectExtent l="0" t="0" r="9525" b="9525"/>
          <wp:docPr id="5369373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06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9225EC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2" w15:restartNumberingAfterBreak="0">
    <w:nsid w:val="43107289"/>
    <w:multiLevelType w:val="multilevel"/>
    <w:tmpl w:val="62D4F0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9DF13C1"/>
    <w:multiLevelType w:val="hybridMultilevel"/>
    <w:tmpl w:val="EEF4A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69AB"/>
    <w:multiLevelType w:val="multilevel"/>
    <w:tmpl w:val="D6CCD5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"/>
      <w:lvlJc w:val="left"/>
      <w:pPr>
        <w:ind w:left="3960" w:hanging="18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4680" w:hanging="360"/>
      </w:pPr>
      <w:rPr>
        <w:rFonts w:ascii="Symbol" w:hAnsi="Symbol" w:cs="Times New Roman" w:hint="default"/>
        <w:color w:val="auto"/>
      </w:rPr>
    </w:lvl>
    <w:lvl w:ilvl="7">
      <w:start w:val="1"/>
      <w:numFmt w:val="bullet"/>
      <w:lvlText w:val=""/>
      <w:lvlJc w:val="left"/>
      <w:pPr>
        <w:ind w:left="540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6120" w:hanging="180"/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5D7F272D"/>
    <w:multiLevelType w:val="multilevel"/>
    <w:tmpl w:val="48B84A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990F79"/>
    <w:multiLevelType w:val="multilevel"/>
    <w:tmpl w:val="B4107D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F85FA3"/>
    <w:multiLevelType w:val="multilevel"/>
    <w:tmpl w:val="74E02B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F67359"/>
    <w:multiLevelType w:val="hybridMultilevel"/>
    <w:tmpl w:val="021A1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074226">
    <w:abstractNumId w:val="1"/>
  </w:num>
  <w:num w:numId="2" w16cid:durableId="2122066654">
    <w:abstractNumId w:val="8"/>
  </w:num>
  <w:num w:numId="3" w16cid:durableId="223299101">
    <w:abstractNumId w:val="3"/>
  </w:num>
  <w:num w:numId="4" w16cid:durableId="2050059853">
    <w:abstractNumId w:val="7"/>
  </w:num>
  <w:num w:numId="5" w16cid:durableId="1619873908">
    <w:abstractNumId w:val="6"/>
  </w:num>
  <w:num w:numId="6" w16cid:durableId="97021998">
    <w:abstractNumId w:val="4"/>
  </w:num>
  <w:num w:numId="7" w16cid:durableId="131337979">
    <w:abstractNumId w:val="0"/>
  </w:num>
  <w:num w:numId="8" w16cid:durableId="1928463265">
    <w:abstractNumId w:val="2"/>
  </w:num>
  <w:num w:numId="9" w16cid:durableId="2108891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9D"/>
    <w:rsid w:val="00010F63"/>
    <w:rsid w:val="002B27DC"/>
    <w:rsid w:val="00456B5C"/>
    <w:rsid w:val="00557D33"/>
    <w:rsid w:val="005E359D"/>
    <w:rsid w:val="00665213"/>
    <w:rsid w:val="006B2548"/>
    <w:rsid w:val="006D3716"/>
    <w:rsid w:val="007818E8"/>
    <w:rsid w:val="0085619D"/>
    <w:rsid w:val="009809A1"/>
    <w:rsid w:val="009A100A"/>
    <w:rsid w:val="00AB6F71"/>
    <w:rsid w:val="00AC7BC4"/>
    <w:rsid w:val="00AD216C"/>
    <w:rsid w:val="00B36B10"/>
    <w:rsid w:val="00C43C76"/>
    <w:rsid w:val="00D13C25"/>
    <w:rsid w:val="00E82FB9"/>
    <w:rsid w:val="00EB3677"/>
    <w:rsid w:val="00F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6314"/>
  <w15:chartTrackingRefBased/>
  <w15:docId w15:val="{FA31B182-D0EC-4C87-ACD9-063A4AEB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5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5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5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5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5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5E3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359D"/>
  </w:style>
  <w:style w:type="table" w:styleId="Tabela-Siatka">
    <w:name w:val="Table Grid"/>
    <w:basedOn w:val="Standardowy"/>
    <w:uiPriority w:val="39"/>
    <w:rsid w:val="005E359D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2091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Dycha</dc:creator>
  <cp:keywords/>
  <dc:description/>
  <cp:lastModifiedBy>Monika Dycha</cp:lastModifiedBy>
  <cp:revision>5</cp:revision>
  <cp:lastPrinted>2025-11-26T12:05:00Z</cp:lastPrinted>
  <dcterms:created xsi:type="dcterms:W3CDTF">2025-10-18T10:51:00Z</dcterms:created>
  <dcterms:modified xsi:type="dcterms:W3CDTF">2025-11-26T12:06:00Z</dcterms:modified>
</cp:coreProperties>
</file>